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0B874" w14:textId="5F9A8333" w:rsidR="0099439B" w:rsidRPr="0099439B" w:rsidRDefault="0099439B" w:rsidP="0099439B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 w:rsidRPr="0099439B">
        <w:rPr>
          <w:rStyle w:val="RefernciaIntensa"/>
          <w:rFonts w:cs="Calibri"/>
          <w:color w:val="auto"/>
          <w:sz w:val="20"/>
          <w:szCs w:val="20"/>
          <w:lang w:val="es-ES_tradnl"/>
        </w:rPr>
        <w:t>DESCRIPTION: LINE ALU300 UM EB-S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W</w:t>
      </w:r>
      <w:r w:rsidR="00FC558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X </w:t>
      </w:r>
      <w:r w:rsidRPr="0099439B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LED </w:t>
      </w:r>
    </w:p>
    <w:p w14:paraId="1B3114A8" w14:textId="63C5387D" w:rsidR="0099439B" w:rsidRPr="0099439B" w:rsidRDefault="0099439B" w:rsidP="0099439B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 w:rsidRPr="0099439B"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FC558E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 w:rsidRPr="0099439B">
        <w:rPr>
          <w:rStyle w:val="RefernciaIntensa"/>
          <w:rFonts w:cs="Calibri"/>
          <w:color w:val="auto"/>
          <w:sz w:val="20"/>
          <w:szCs w:val="20"/>
          <w:lang w:val="es-ES_tradnl"/>
        </w:rPr>
        <w:t>07422-S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W</w:t>
      </w:r>
      <w:r w:rsidR="00FC558E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</w:p>
    <w:p w14:paraId="64728761" w14:textId="4088B139" w:rsidR="00FC558E" w:rsidRDefault="00FC558E" w:rsidP="00FC558E">
      <w:pPr>
        <w:jc w:val="both"/>
        <w:rPr>
          <w:rStyle w:val="y2iqfc"/>
          <w:rFonts w:cstheme="minorHAnsi"/>
          <w:color w:val="202124"/>
        </w:rPr>
      </w:pPr>
      <w:r>
        <w:rPr>
          <w:rStyle w:val="y2iqfc"/>
          <w:rFonts w:cstheme="minorHAnsi"/>
          <w:color w:val="202124"/>
        </w:rPr>
        <w:t xml:space="preserve">Luminária autónoma </w:t>
      </w:r>
      <w:r>
        <w:rPr>
          <w:rStyle w:val="y2iqfc"/>
          <w:rFonts w:cstheme="minorHAnsi"/>
          <w:color w:val="202124"/>
        </w:rPr>
        <w:t xml:space="preserve">wireless </w:t>
      </w:r>
      <w:r>
        <w:rPr>
          <w:rStyle w:val="y2iqfc"/>
          <w:rFonts w:cstheme="minorHAnsi"/>
          <w:color w:val="202124"/>
        </w:rPr>
        <w:t>com design elegante e moderno focada em iluminação de sinalização com estrutura em alumínio preto ou branco com painel defletor de luz de 10mm. Ajustando o recipiente da luminária esta pode ser usada para montagem universal no teto ou parede, em que montagem em 90 graus em parede também é possível.</w:t>
      </w:r>
    </w:p>
    <w:p w14:paraId="18C08169" w14:textId="77777777" w:rsidR="00FC558E" w:rsidRPr="004E5B44" w:rsidRDefault="00FC558E" w:rsidP="00FC558E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 e também a possibilidade</w:t>
      </w:r>
      <w:r w:rsidRPr="004E5B44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de</w:t>
      </w:r>
      <w:r w:rsidRPr="004E5B44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2 </w:t>
      </w:r>
      <w:r w:rsidRPr="004E5B44">
        <w:rPr>
          <w:rStyle w:val="y2iqfc"/>
          <w:rFonts w:asciiTheme="minorHAnsi" w:hAnsiTheme="minorHAnsi" w:cstheme="minorHAnsi"/>
          <w:color w:val="202124"/>
          <w:sz w:val="22"/>
          <w:szCs w:val="22"/>
        </w:rPr>
        <w:t>conjunto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s</w:t>
      </w:r>
      <w:r w:rsidRPr="004E5B44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de acessórios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que permitem montagem em</w:t>
      </w:r>
      <w:r w:rsidRPr="004E5B44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pêndulo central e montagem em fio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o que torna a luminária extremamente versátil e variável.</w:t>
      </w:r>
    </w:p>
    <w:p w14:paraId="52F72DF0" w14:textId="7505BB1F" w:rsidR="0099439B" w:rsidRDefault="0099439B" w:rsidP="0099439B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Equipada com barra de LED de 1,5W com fluxo luminoso de 190lm, consumo de 5,5VA, visível a uma distância até 30m, dimensões de 329x233x83 mm no teto e de 329x203x53 mm na parede, classe de segurança 2 e IP40</w:t>
      </w:r>
      <w:r w:rsidR="00FC558E" w:rsidRPr="004E5B44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 iluminação no modo mantido e não mantido dependendo da configuração</w:t>
      </w:r>
      <w:r w:rsidR="00FC558E"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</w:p>
    <w:p w14:paraId="6FAA2288" w14:textId="77777777" w:rsidR="0099439B" w:rsidRDefault="0099439B" w:rsidP="0099439B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6CFBAD25" w14:textId="77777777" w:rsidR="0099439B" w:rsidRDefault="0099439B" w:rsidP="0099439B">
      <w:pPr>
        <w:spacing w:line="240" w:lineRule="auto"/>
        <w:jc w:val="both"/>
      </w:pPr>
      <w:r>
        <w:t xml:space="preserve">As baterias de </w:t>
      </w:r>
      <w:proofErr w:type="spellStart"/>
      <w:r>
        <w:t>NiMh</w:t>
      </w:r>
      <w:proofErr w:type="spellEnd"/>
      <w:r>
        <w:t xml:space="preserve"> seladas contém autonomia mínima de 1 hora.</w:t>
      </w:r>
    </w:p>
    <w:p w14:paraId="35A48C00" w14:textId="77777777" w:rsidR="0099439B" w:rsidRDefault="0099439B" w:rsidP="0099439B">
      <w:pPr>
        <w:spacing w:before="120" w:line="240" w:lineRule="auto"/>
        <w:jc w:val="both"/>
      </w:pPr>
      <w:r>
        <w:t xml:space="preserve">A versão é Wireless </w:t>
      </w:r>
      <w:proofErr w:type="spellStart"/>
      <w:r>
        <w:t>Monitoring</w:t>
      </w:r>
      <w:proofErr w:type="spellEnd"/>
      <w:r>
        <w:t xml:space="preserve"> SAFELOG.</w:t>
      </w:r>
    </w:p>
    <w:p w14:paraId="049BA788" w14:textId="77777777" w:rsidR="0099439B" w:rsidRPr="000163DF" w:rsidRDefault="0099439B" w:rsidP="0099439B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 xml:space="preserve">comunicação será feita </w:t>
      </w:r>
      <w:r>
        <w:rPr>
          <w:rFonts w:cs="Calibri"/>
        </w:rPr>
        <w:t xml:space="preserve">por uma rede </w:t>
      </w:r>
      <w:proofErr w:type="spellStart"/>
      <w:r>
        <w:rPr>
          <w:rFonts w:cs="Calibri"/>
        </w:rPr>
        <w:t>Mesh</w:t>
      </w:r>
      <w:proofErr w:type="spellEnd"/>
      <w:r>
        <w:rPr>
          <w:rFonts w:cs="Calibri"/>
        </w:rPr>
        <w:t xml:space="preserve"> Wireless entre os equipamentos.</w:t>
      </w:r>
    </w:p>
    <w:p w14:paraId="7345022A" w14:textId="77777777" w:rsidR="0099439B" w:rsidRDefault="0099439B" w:rsidP="0099439B">
      <w:pPr>
        <w:spacing w:before="120" w:after="0" w:line="240" w:lineRule="auto"/>
        <w:jc w:val="both"/>
        <w:rPr>
          <w:rFonts w:cs="Calibri"/>
        </w:rPr>
      </w:pPr>
      <w:r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3970E923" w14:textId="77777777" w:rsidR="0099439B" w:rsidRDefault="0099439B" w:rsidP="0099439B"/>
    <w:p w14:paraId="3BACC280" w14:textId="77777777" w:rsidR="0099439B" w:rsidRDefault="0099439B" w:rsidP="0099439B"/>
    <w:p w14:paraId="64317B57" w14:textId="77777777" w:rsidR="009C7E3C" w:rsidRDefault="009C7E3C"/>
    <w:sectPr w:rsidR="009C7E3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54C"/>
    <w:rsid w:val="0054454C"/>
    <w:rsid w:val="0099439B"/>
    <w:rsid w:val="009C7E3C"/>
    <w:rsid w:val="00FC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CAAB2"/>
  <w15:chartTrackingRefBased/>
  <w15:docId w15:val="{6E2A8131-4555-47F2-A23F-2F01F8751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39B"/>
    <w:pPr>
      <w:spacing w:line="252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HTMLpr-formatado">
    <w:name w:val="HTML Preformatted"/>
    <w:basedOn w:val="Normal"/>
    <w:link w:val="HTMLpr-formatadoCarter"/>
    <w:uiPriority w:val="99"/>
    <w:semiHidden/>
    <w:unhideWhenUsed/>
    <w:rsid w:val="009943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semiHidden/>
    <w:rsid w:val="0099439B"/>
    <w:rPr>
      <w:rFonts w:ascii="Courier New" w:eastAsia="Times New Roman" w:hAnsi="Courier New" w:cs="Courier New"/>
      <w:sz w:val="20"/>
      <w:szCs w:val="20"/>
      <w:lang w:eastAsia="pt-PT"/>
    </w:rPr>
  </w:style>
  <w:style w:type="character" w:styleId="RefernciaIntensa">
    <w:name w:val="Intense Reference"/>
    <w:uiPriority w:val="32"/>
    <w:qFormat/>
    <w:rsid w:val="0099439B"/>
    <w:rPr>
      <w:b/>
      <w:bCs/>
      <w:smallCaps/>
      <w:color w:val="4472C4"/>
      <w:spacing w:val="5"/>
    </w:rPr>
  </w:style>
  <w:style w:type="character" w:customStyle="1" w:styleId="y2iqfc">
    <w:name w:val="y2iqfc"/>
    <w:basedOn w:val="Tipodeletrapredefinidodopargrafo"/>
    <w:rsid w:val="009943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3</cp:revision>
  <dcterms:created xsi:type="dcterms:W3CDTF">2022-08-08T14:56:00Z</dcterms:created>
  <dcterms:modified xsi:type="dcterms:W3CDTF">2022-11-09T14:41:00Z</dcterms:modified>
</cp:coreProperties>
</file>